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3C38A" w14:textId="06B42230" w:rsidR="009255CE" w:rsidRDefault="00E21851" w:rsidP="00E21851">
      <w:pPr>
        <w:autoSpaceDE w:val="0"/>
        <w:autoSpaceDN w:val="0"/>
        <w:adjustRightInd w:val="0"/>
        <w:snapToGrid w:val="0"/>
        <w:spacing w:line="540" w:lineRule="exact"/>
        <w:ind w:rightChars="6" w:right="14" w:firstLineChars="400" w:firstLine="1760"/>
        <w:rPr>
          <w:rFonts w:ascii="方正小标宋简体" w:eastAsia="方正小标宋简体" w:hAnsi="黑体" w:cs="黑体"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hAnsi="黑体" w:cs="黑体" w:hint="eastAsia"/>
          <w:color w:val="auto"/>
          <w:sz w:val="44"/>
          <w:szCs w:val="44"/>
          <w:lang w:eastAsia="zh-CN"/>
        </w:rPr>
        <w:t>东平</w:t>
      </w:r>
      <w:r w:rsidR="003978AF" w:rsidRPr="009255CE">
        <w:rPr>
          <w:rFonts w:ascii="方正小标宋简体" w:eastAsia="方正小标宋简体" w:hAnsi="黑体" w:cs="黑体" w:hint="eastAsia"/>
          <w:color w:val="auto"/>
          <w:sz w:val="44"/>
          <w:szCs w:val="44"/>
          <w:lang w:eastAsia="zh-CN"/>
        </w:rPr>
        <w:t>铁路有限责任公司</w:t>
      </w:r>
    </w:p>
    <w:p w14:paraId="7CB14380" w14:textId="179023A2" w:rsidR="007511A6" w:rsidRPr="009255CE" w:rsidRDefault="003978AF" w:rsidP="00E21851">
      <w:pPr>
        <w:autoSpaceDE w:val="0"/>
        <w:autoSpaceDN w:val="0"/>
        <w:adjustRightInd w:val="0"/>
        <w:snapToGrid w:val="0"/>
        <w:spacing w:line="540" w:lineRule="exact"/>
        <w:ind w:rightChars="6" w:right="14" w:firstLineChars="400" w:firstLine="1760"/>
        <w:rPr>
          <w:rFonts w:ascii="方正小标宋简体" w:eastAsia="方正小标宋简体" w:hAnsi="黑体" w:cs="黑体"/>
          <w:color w:val="auto"/>
          <w:sz w:val="44"/>
          <w:szCs w:val="44"/>
          <w:lang w:eastAsia="zh-CN"/>
        </w:rPr>
      </w:pPr>
      <w:bookmarkStart w:id="0" w:name="_GoBack"/>
      <w:bookmarkEnd w:id="0"/>
      <w:r w:rsidRPr="009255CE">
        <w:rPr>
          <w:rFonts w:ascii="方正小标宋简体" w:eastAsia="方正小标宋简体" w:hAnsi="黑体" w:cs="黑体" w:hint="eastAsia"/>
          <w:color w:val="auto"/>
          <w:sz w:val="44"/>
          <w:szCs w:val="44"/>
          <w:lang w:eastAsia="zh-CN"/>
        </w:rPr>
        <w:t>2023年上半年信息公开</w:t>
      </w:r>
    </w:p>
    <w:tbl>
      <w:tblPr>
        <w:tblW w:w="86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97"/>
        <w:gridCol w:w="2215"/>
        <w:gridCol w:w="2142"/>
        <w:gridCol w:w="1860"/>
        <w:gridCol w:w="12"/>
      </w:tblGrid>
      <w:tr w:rsidR="007511A6" w14:paraId="7D93901B" w14:textId="77777777" w:rsidTr="009255CE">
        <w:trPr>
          <w:gridAfter w:val="1"/>
          <w:wAfter w:w="12" w:type="dxa"/>
          <w:trHeight w:val="600"/>
        </w:trPr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53264" w14:textId="77777777" w:rsidR="009255CE" w:rsidRDefault="003978AF">
            <w:pPr>
              <w:widowControl/>
              <w:jc w:val="right"/>
              <w:textAlignment w:val="center"/>
              <w:rPr>
                <w:rFonts w:ascii="等线" w:eastAsia="等线" w:hAnsi="等线" w:cs="等线"/>
                <w:lang w:eastAsia="zh-CN" w:bidi="ar"/>
              </w:rPr>
            </w:pPr>
            <w:r>
              <w:rPr>
                <w:rFonts w:ascii="等线" w:eastAsia="等线" w:hAnsi="等线" w:cs="等线" w:hint="eastAsia"/>
                <w:lang w:eastAsia="zh-CN" w:bidi="ar"/>
              </w:rPr>
              <w:t xml:space="preserve">                                                         </w:t>
            </w:r>
          </w:p>
          <w:p w14:paraId="37777A17" w14:textId="62D3E11B" w:rsidR="007511A6" w:rsidRDefault="009255CE" w:rsidP="009255CE">
            <w:pPr>
              <w:widowControl/>
              <w:jc w:val="center"/>
              <w:textAlignment w:val="center"/>
              <w:rPr>
                <w:rFonts w:ascii="等线" w:eastAsia="等线" w:hAnsi="等线" w:cs="等线"/>
              </w:rPr>
            </w:pPr>
            <w:r>
              <w:rPr>
                <w:rFonts w:ascii="仿宋_GB2312" w:eastAsia="仿宋_GB2312" w:hAnsi="等线" w:cs="等线" w:hint="eastAsia"/>
                <w:lang w:eastAsia="zh-CN" w:bidi="ar"/>
              </w:rPr>
              <w:t xml:space="preserve"> </w:t>
            </w:r>
            <w:r>
              <w:rPr>
                <w:rFonts w:ascii="仿宋_GB2312" w:eastAsia="仿宋_GB2312" w:hAnsi="等线" w:cs="等线"/>
                <w:lang w:eastAsia="zh-CN" w:bidi="ar"/>
              </w:rPr>
              <w:t xml:space="preserve">                                                  </w:t>
            </w:r>
            <w:r w:rsidR="003978AF" w:rsidRPr="009255CE">
              <w:rPr>
                <w:rFonts w:ascii="仿宋_GB2312" w:eastAsia="仿宋_GB2312" w:hAnsi="等线" w:cs="等线" w:hint="eastAsia"/>
                <w:lang w:eastAsia="zh-CN" w:bidi="ar"/>
              </w:rPr>
              <w:t>单位：万元；%</w:t>
            </w:r>
          </w:p>
        </w:tc>
      </w:tr>
      <w:tr w:rsidR="007511A6" w14:paraId="10EBB09D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4607A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</w:rPr>
            </w:pPr>
            <w:r w:rsidRPr="009255CE">
              <w:rPr>
                <w:rFonts w:ascii="仿宋_GB2312" w:eastAsia="仿宋_GB2312" w:hAnsi="等线" w:cs="等线" w:hint="eastAsia"/>
                <w:b/>
                <w:bCs/>
                <w:lang w:eastAsia="zh-CN" w:bidi="ar"/>
              </w:rPr>
              <w:t>项目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62813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</w:rPr>
            </w:pPr>
            <w:r w:rsidRPr="009255CE">
              <w:rPr>
                <w:rFonts w:ascii="仿宋_GB2312" w:eastAsia="仿宋_GB2312" w:hAnsi="等线" w:cs="等线" w:hint="eastAsia"/>
                <w:b/>
                <w:bCs/>
                <w:lang w:eastAsia="zh-CN" w:bidi="ar"/>
              </w:rPr>
              <w:t>上半年情况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C2F34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</w:rPr>
            </w:pPr>
            <w:r w:rsidRPr="009255CE">
              <w:rPr>
                <w:rFonts w:ascii="仿宋_GB2312" w:eastAsia="仿宋_GB2312" w:hAnsi="等线" w:cs="等线" w:hint="eastAsia"/>
                <w:b/>
                <w:bCs/>
                <w:lang w:eastAsia="zh-CN" w:bidi="ar"/>
              </w:rPr>
              <w:t>预算完成情况</w:t>
            </w:r>
          </w:p>
        </w:tc>
      </w:tr>
      <w:tr w:rsidR="007511A6" w14:paraId="2EE19F63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33EE4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 xml:space="preserve">营业收入 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09215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4,180.37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126FD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50.76%</w:t>
            </w:r>
          </w:p>
        </w:tc>
      </w:tr>
      <w:tr w:rsidR="007511A6" w14:paraId="7679A99A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C6CE3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营业成本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A04BA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3,639.62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41940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45.08%</w:t>
            </w:r>
          </w:p>
        </w:tc>
      </w:tr>
      <w:tr w:rsidR="007511A6" w14:paraId="6C3F8778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C74CE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销售费用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9C00D" w14:textId="77777777" w:rsidR="007511A6" w:rsidRPr="009255CE" w:rsidRDefault="007511A6">
            <w:pPr>
              <w:jc w:val="center"/>
              <w:rPr>
                <w:rFonts w:ascii="仿宋_GB2312" w:eastAsia="仿宋_GB2312" w:hAnsi="等线" w:cs="等线"/>
              </w:rPr>
            </w:pP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99BEC" w14:textId="77777777" w:rsidR="007511A6" w:rsidRPr="009255CE" w:rsidRDefault="007511A6">
            <w:pPr>
              <w:jc w:val="center"/>
              <w:rPr>
                <w:rFonts w:ascii="仿宋_GB2312" w:eastAsia="仿宋_GB2312" w:hAnsi="等线" w:cs="等线"/>
              </w:rPr>
            </w:pPr>
          </w:p>
        </w:tc>
      </w:tr>
      <w:tr w:rsidR="007511A6" w14:paraId="1F4D3DEC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D0585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管理费用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9B422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33.32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036A6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56.47%</w:t>
            </w:r>
          </w:p>
        </w:tc>
      </w:tr>
      <w:tr w:rsidR="007511A6" w14:paraId="4C2C94A0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D4260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财务费用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84D31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1,674.10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6356E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49.19%</w:t>
            </w:r>
          </w:p>
        </w:tc>
      </w:tr>
      <w:tr w:rsidR="007511A6" w14:paraId="794F815B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EABE5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营业利润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54E01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-1,199.21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E3FBA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</w:rPr>
            </w:pPr>
            <w:r w:rsidRPr="009255CE">
              <w:rPr>
                <w:rFonts w:ascii="仿宋_GB2312" w:eastAsia="仿宋_GB2312" w:hAnsi="宋体" w:cs="宋体" w:hint="eastAsia"/>
                <w:lang w:eastAsia="zh-CN" w:bidi="ar"/>
              </w:rPr>
              <w:t>－</w:t>
            </w:r>
          </w:p>
        </w:tc>
      </w:tr>
      <w:tr w:rsidR="007511A6" w14:paraId="615AD4F9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28880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利润总额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B8DDD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-1,199.21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E1867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</w:rPr>
            </w:pPr>
            <w:r w:rsidRPr="009255CE">
              <w:rPr>
                <w:rFonts w:ascii="仿宋_GB2312" w:eastAsia="仿宋_GB2312" w:hAnsi="宋体" w:cs="宋体" w:hint="eastAsia"/>
                <w:lang w:eastAsia="zh-CN" w:bidi="ar"/>
              </w:rPr>
              <w:t>－</w:t>
            </w:r>
          </w:p>
        </w:tc>
      </w:tr>
      <w:tr w:rsidR="007511A6" w14:paraId="6516703E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93F14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净利润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5CE51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-1,199.21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8AA34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</w:rPr>
            </w:pPr>
            <w:r w:rsidRPr="009255CE">
              <w:rPr>
                <w:rFonts w:ascii="仿宋_GB2312" w:eastAsia="仿宋_GB2312" w:hAnsi="宋体" w:cs="宋体" w:hint="eastAsia"/>
                <w:lang w:eastAsia="zh-CN" w:bidi="ar"/>
              </w:rPr>
              <w:t>－</w:t>
            </w:r>
          </w:p>
        </w:tc>
      </w:tr>
      <w:tr w:rsidR="007511A6" w14:paraId="319E423B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CF52F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营业利润率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6CCD0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-28.69%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C1F01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</w:rPr>
            </w:pPr>
            <w:r w:rsidRPr="009255CE">
              <w:rPr>
                <w:rFonts w:ascii="仿宋_GB2312" w:eastAsia="仿宋_GB2312" w:hAnsi="宋体" w:cs="宋体" w:hint="eastAsia"/>
                <w:lang w:eastAsia="zh-CN" w:bidi="ar"/>
              </w:rPr>
              <w:t>－</w:t>
            </w:r>
          </w:p>
        </w:tc>
      </w:tr>
      <w:tr w:rsidR="007511A6" w14:paraId="59E8285A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F953F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净资产收益率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D5420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-8.12%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118FB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</w:rPr>
            </w:pPr>
            <w:r w:rsidRPr="009255CE">
              <w:rPr>
                <w:rFonts w:ascii="仿宋_GB2312" w:eastAsia="仿宋_GB2312" w:hAnsi="宋体" w:cs="宋体" w:hint="eastAsia"/>
                <w:lang w:eastAsia="zh-CN" w:bidi="ar"/>
              </w:rPr>
              <w:t>－</w:t>
            </w:r>
          </w:p>
        </w:tc>
      </w:tr>
      <w:tr w:rsidR="007511A6" w14:paraId="17A33CC2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0F65D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已交税费总额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81651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</w:rPr>
            </w:pPr>
            <w:r w:rsidRPr="009255CE">
              <w:rPr>
                <w:rFonts w:ascii="仿宋_GB2312" w:eastAsia="仿宋_GB2312" w:hAnsi="等线" w:cs="等线" w:hint="eastAsia"/>
                <w:lang w:eastAsia="zh-CN" w:bidi="ar"/>
              </w:rPr>
              <w:t>303.70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CF4AB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</w:rPr>
            </w:pPr>
            <w:r w:rsidRPr="009255CE">
              <w:rPr>
                <w:rFonts w:ascii="仿宋_GB2312" w:eastAsia="仿宋_GB2312" w:hAnsi="宋体" w:cs="宋体" w:hint="eastAsia"/>
                <w:lang w:eastAsia="zh-CN" w:bidi="ar"/>
              </w:rPr>
              <w:t>－</w:t>
            </w:r>
          </w:p>
        </w:tc>
      </w:tr>
      <w:tr w:rsidR="007511A6" w14:paraId="18C0C44C" w14:textId="77777777" w:rsidTr="009255CE">
        <w:trPr>
          <w:trHeight w:val="600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A2E2" w14:textId="77777777" w:rsidR="007511A6" w:rsidRDefault="003978AF">
            <w:pPr>
              <w:widowControl/>
              <w:jc w:val="center"/>
              <w:textAlignment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lang w:eastAsia="zh-CN" w:bidi="ar"/>
              </w:rP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B217" w14:textId="77777777" w:rsidR="007511A6" w:rsidRDefault="007511A6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BC4BE" w14:textId="77777777" w:rsidR="007511A6" w:rsidRDefault="007511A6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78330" w14:textId="77777777" w:rsidR="007511A6" w:rsidRDefault="007511A6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7511A6" w14:paraId="7E1BD3A0" w14:textId="77777777" w:rsidTr="009255CE">
        <w:trPr>
          <w:trHeight w:val="60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754D4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项目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E0BDB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期末余额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984EF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年初余额</w:t>
            </w:r>
          </w:p>
        </w:tc>
        <w:tc>
          <w:tcPr>
            <w:tcW w:w="1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D9D64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增长率</w:t>
            </w:r>
          </w:p>
        </w:tc>
      </w:tr>
      <w:tr w:rsidR="007511A6" w14:paraId="21C8A3F7" w14:textId="77777777" w:rsidTr="009255CE">
        <w:trPr>
          <w:trHeight w:val="600"/>
        </w:trPr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29A36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资产总额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2D179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lang w:eastAsia="zh-CN" w:bidi="ar"/>
              </w:rPr>
              <w:t>112,080.16</w:t>
            </w:r>
          </w:p>
        </w:tc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AF038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lang w:eastAsia="zh-CN" w:bidi="ar"/>
              </w:rPr>
              <w:t>112,678.92</w:t>
            </w:r>
          </w:p>
        </w:tc>
        <w:tc>
          <w:tcPr>
            <w:tcW w:w="18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E3F21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lang w:eastAsia="zh-CN" w:bidi="ar"/>
              </w:rPr>
              <w:t>-0.53%</w:t>
            </w:r>
          </w:p>
        </w:tc>
      </w:tr>
      <w:tr w:rsidR="007511A6" w14:paraId="2AB599FD" w14:textId="77777777" w:rsidTr="009255CE">
        <w:trPr>
          <w:trHeight w:val="600"/>
        </w:trPr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6FF71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负债总额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25B2F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lang w:eastAsia="zh-CN" w:bidi="ar"/>
              </w:rPr>
              <w:t>97,314.09</w:t>
            </w:r>
          </w:p>
        </w:tc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0D856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lang w:eastAsia="zh-CN" w:bidi="ar"/>
              </w:rPr>
              <w:t>96,713.17</w:t>
            </w:r>
          </w:p>
        </w:tc>
        <w:tc>
          <w:tcPr>
            <w:tcW w:w="18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85945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lang w:eastAsia="zh-CN" w:bidi="ar"/>
              </w:rPr>
              <w:t>0.62%</w:t>
            </w:r>
          </w:p>
        </w:tc>
      </w:tr>
      <w:tr w:rsidR="007511A6" w14:paraId="6C7D57B6" w14:textId="77777777" w:rsidTr="009255CE">
        <w:trPr>
          <w:trHeight w:val="600"/>
        </w:trPr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1444C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b/>
                <w:bCs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b/>
                <w:bCs/>
                <w:lang w:eastAsia="zh-CN" w:bidi="ar"/>
              </w:rPr>
              <w:t>所有者权益总额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5D2BA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lang w:eastAsia="zh-CN" w:bidi="ar"/>
              </w:rPr>
              <w:t>14,766.07</w:t>
            </w:r>
          </w:p>
        </w:tc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20F79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lang w:eastAsia="zh-CN" w:bidi="ar"/>
              </w:rPr>
              <w:t>15,965.75</w:t>
            </w:r>
          </w:p>
        </w:tc>
        <w:tc>
          <w:tcPr>
            <w:tcW w:w="18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86FFE" w14:textId="77777777" w:rsidR="007511A6" w:rsidRPr="009255CE" w:rsidRDefault="003978AF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lang w:eastAsia="zh-CN" w:bidi="ar"/>
              </w:rPr>
            </w:pPr>
            <w:r w:rsidRPr="009255CE">
              <w:rPr>
                <w:rFonts w:ascii="仿宋_GB2312" w:eastAsia="仿宋_GB2312" w:hAnsi="等线" w:cs="等线"/>
                <w:lang w:eastAsia="zh-CN" w:bidi="ar"/>
              </w:rPr>
              <w:t>-7.51%</w:t>
            </w:r>
          </w:p>
        </w:tc>
      </w:tr>
    </w:tbl>
    <w:p w14:paraId="1F9AC54C" w14:textId="77777777" w:rsidR="007511A6" w:rsidRDefault="007511A6"/>
    <w:sectPr w:rsidR="0075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MWYzM2Q4OTVmYjY3ZTQ0Zjc4MDI2MTdiMWE4ZGQifQ=="/>
  </w:docVars>
  <w:rsids>
    <w:rsidRoot w:val="3A1B2DDF"/>
    <w:rsid w:val="003978AF"/>
    <w:rsid w:val="007511A6"/>
    <w:rsid w:val="009255CE"/>
    <w:rsid w:val="00E21851"/>
    <w:rsid w:val="38AC123C"/>
    <w:rsid w:val="3A1B2DDF"/>
    <w:rsid w:val="717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B2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董春千</dc:creator>
  <cp:lastModifiedBy>8613969090758</cp:lastModifiedBy>
  <cp:revision>4</cp:revision>
  <dcterms:created xsi:type="dcterms:W3CDTF">2023-08-02T01:25:00Z</dcterms:created>
  <dcterms:modified xsi:type="dcterms:W3CDTF">2023-08-14T00:52:00Z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A532988F8E1E41C8A98889CE3BCFB082_11</vt:lpwstr>
  </property>
</Properties>
</file>