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CC318" w14:textId="77777777" w:rsidR="001F6A62" w:rsidRDefault="001F6A62">
      <w:pPr>
        <w:autoSpaceDE w:val="0"/>
        <w:autoSpaceDN w:val="0"/>
        <w:adjustRightInd w:val="0"/>
        <w:snapToGrid w:val="0"/>
        <w:spacing w:line="560" w:lineRule="exact"/>
        <w:ind w:rightChars="6" w:right="13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</w:p>
    <w:p w14:paraId="1CA55EC4" w14:textId="77777777" w:rsidR="001F6A62" w:rsidRDefault="00B46467">
      <w:pPr>
        <w:autoSpaceDE w:val="0"/>
        <w:autoSpaceDN w:val="0"/>
        <w:adjustRightInd w:val="0"/>
        <w:snapToGrid w:val="0"/>
        <w:spacing w:line="560" w:lineRule="exact"/>
        <w:ind w:rightChars="6" w:right="13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山东铁路有限公司2023年度信息公开</w:t>
      </w:r>
    </w:p>
    <w:p w14:paraId="0F31402D" w14:textId="77777777" w:rsidR="001F6A62" w:rsidRDefault="001F6A62">
      <w:pPr>
        <w:autoSpaceDE w:val="0"/>
        <w:autoSpaceDN w:val="0"/>
        <w:adjustRightInd w:val="0"/>
        <w:snapToGrid w:val="0"/>
        <w:spacing w:line="560" w:lineRule="exact"/>
        <w:ind w:rightChars="6" w:right="13"/>
        <w:rPr>
          <w:rFonts w:ascii="黑体" w:eastAsia="黑体" w:hAnsi="黑体" w:cs="黑体"/>
          <w:kern w:val="0"/>
          <w:sz w:val="32"/>
          <w:szCs w:val="32"/>
        </w:rPr>
      </w:pPr>
    </w:p>
    <w:p w14:paraId="6F77AFF3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一、工商注册登记等公司基本信息</w:t>
      </w:r>
    </w:p>
    <w:p w14:paraId="5DA5E08E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（一）公司简介</w:t>
      </w:r>
    </w:p>
    <w:p w14:paraId="3FA49B5A" w14:textId="60BE5AC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山东铁路有限公司于2019年11月25日工商注册成立，注册资本为</w:t>
      </w:r>
      <w:r w:rsidR="00B06B5B" w:rsidRPr="00652597">
        <w:rPr>
          <w:rFonts w:ascii="仿宋_GB2312" w:eastAsia="仿宋_GB2312" w:hAnsi="宋体"/>
          <w:kern w:val="0"/>
          <w:sz w:val="32"/>
          <w:szCs w:val="32"/>
        </w:rPr>
        <w:tab/>
        <w:t>795</w:t>
      </w:r>
      <w:r w:rsidR="00B06B5B" w:rsidRPr="00652597">
        <w:rPr>
          <w:rFonts w:ascii="仿宋_GB2312" w:eastAsia="仿宋_GB2312" w:hAnsi="宋体" w:hint="eastAsia"/>
          <w:kern w:val="0"/>
          <w:sz w:val="32"/>
          <w:szCs w:val="32"/>
        </w:rPr>
        <w:t>.</w:t>
      </w:r>
      <w:r w:rsidR="00B06B5B" w:rsidRPr="00652597">
        <w:rPr>
          <w:rFonts w:ascii="仿宋_GB2312" w:eastAsia="仿宋_GB2312" w:hAnsi="宋体"/>
          <w:kern w:val="0"/>
          <w:sz w:val="32"/>
          <w:szCs w:val="32"/>
        </w:rPr>
        <w:t>6816015247</w:t>
      </w:r>
      <w:r>
        <w:rPr>
          <w:rFonts w:ascii="仿宋_GB2312" w:eastAsia="仿宋_GB2312" w:hAnsi="宋体" w:hint="eastAsia"/>
          <w:kern w:val="0"/>
          <w:sz w:val="32"/>
          <w:szCs w:val="32"/>
        </w:rPr>
        <w:t>亿元，由山东铁路投资控股集团有限公司、中国铁路济南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局集团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有限公司、山东铁路发展基金有限公司、中国铁路发展基金有限公司4家股东组成，为功能性国有企业。</w:t>
      </w:r>
    </w:p>
    <w:p w14:paraId="28E89786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（二）公司基本信息</w:t>
      </w:r>
    </w:p>
    <w:p w14:paraId="7E09C29F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企业名称:山东铁路有限公司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</w:r>
    </w:p>
    <w:p w14:paraId="577C50E3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法定代表人：姜长兴</w:t>
      </w:r>
    </w:p>
    <w:p w14:paraId="5737E982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统一社会信用代码:91370000MA3R29854A</w:t>
      </w:r>
    </w:p>
    <w:p w14:paraId="1706004A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企业通信地址:山东省济南市历下区坤顺路1</w:t>
      </w:r>
      <w:r>
        <w:rPr>
          <w:rFonts w:ascii="仿宋_GB2312" w:eastAsia="仿宋_GB2312" w:hAnsi="宋体"/>
          <w:kern w:val="0"/>
          <w:sz w:val="32"/>
          <w:szCs w:val="32"/>
        </w:rPr>
        <w:t>567</w:t>
      </w:r>
      <w:r>
        <w:rPr>
          <w:rFonts w:ascii="仿宋_GB2312" w:eastAsia="仿宋_GB2312" w:hAnsi="宋体" w:hint="eastAsia"/>
          <w:kern w:val="0"/>
          <w:sz w:val="32"/>
          <w:szCs w:val="32"/>
        </w:rPr>
        <w:t>号山东铁路投资控股集团有限公司1</w:t>
      </w:r>
      <w:r>
        <w:rPr>
          <w:rFonts w:ascii="仿宋_GB2312" w:eastAsia="仿宋_GB2312" w:hAnsi="宋体"/>
          <w:kern w:val="0"/>
          <w:sz w:val="32"/>
          <w:szCs w:val="32"/>
        </w:rPr>
        <w:t>7</w:t>
      </w:r>
      <w:r>
        <w:rPr>
          <w:rFonts w:ascii="仿宋_GB2312" w:eastAsia="仿宋_GB2312" w:hAnsi="宋体" w:hint="eastAsia"/>
          <w:kern w:val="0"/>
          <w:sz w:val="32"/>
          <w:szCs w:val="32"/>
        </w:rPr>
        <w:t>层</w:t>
      </w:r>
    </w:p>
    <w:p w14:paraId="5C45C51D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邮政编码：250102</w:t>
      </w:r>
    </w:p>
    <w:p w14:paraId="7BA7C625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企业联系电话：0531-82467761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</w:r>
    </w:p>
    <w:p w14:paraId="6E6966C2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电子邮箱：sdtlgs@vip.163.com</w:t>
      </w:r>
    </w:p>
    <w:p w14:paraId="5C982147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主营业务活动：铁路建设和旅客运输；不动产投资开发、销售与租赁，设备物资采购及销售，铁路技术咨询服务，铁路和道路货物运输、仓储（不含危险化学品）、广告、商贸、餐饮、旅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游服务等。</w:t>
      </w:r>
    </w:p>
    <w:p w14:paraId="534183EC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二、公司治理及管理架构</w:t>
      </w:r>
    </w:p>
    <w:p w14:paraId="136EDA7D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（一）股东发起人出资情况</w:t>
      </w:r>
    </w:p>
    <w:p w14:paraId="1EC0BA84" w14:textId="7BEE33C9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公司注册资本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7956816</w:t>
      </w:r>
      <w:r w:rsidR="00BF0FDA" w:rsidRPr="00652597">
        <w:rPr>
          <w:rFonts w:ascii="仿宋_GB2312" w:eastAsia="仿宋_GB2312" w:hAnsi="宋体" w:hint="eastAsia"/>
          <w:kern w:val="0"/>
          <w:sz w:val="32"/>
          <w:szCs w:val="32"/>
        </w:rPr>
        <w:t>.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015247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万元。其中：</w:t>
      </w:r>
    </w:p>
    <w:p w14:paraId="62C009E8" w14:textId="14A10F18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中国铁路济南</w:t>
      </w:r>
      <w:proofErr w:type="gramStart"/>
      <w:r w:rsidRPr="00652597">
        <w:rPr>
          <w:rFonts w:ascii="仿宋_GB2312" w:eastAsia="仿宋_GB2312" w:hAnsi="宋体" w:hint="eastAsia"/>
          <w:kern w:val="0"/>
          <w:sz w:val="32"/>
          <w:szCs w:val="32"/>
        </w:rPr>
        <w:t>局集团</w:t>
      </w:r>
      <w:proofErr w:type="gramEnd"/>
      <w:r w:rsidRPr="00652597">
        <w:rPr>
          <w:rFonts w:ascii="仿宋_GB2312" w:eastAsia="仿宋_GB2312" w:hAnsi="宋体" w:hint="eastAsia"/>
          <w:kern w:val="0"/>
          <w:sz w:val="32"/>
          <w:szCs w:val="32"/>
        </w:rPr>
        <w:t>有限公司，出资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3055568.443936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14:paraId="7C48ECB5" w14:textId="0EC6A399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山东铁路投资控股集团有限公司，出资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3363843.226084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14:paraId="14ADDD62" w14:textId="473AB077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中国铁路发展基金股份有限公司，出资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308334.62114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14:paraId="6D12B55E" w14:textId="7B3761D2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山东铁路发展基金有限公司，出资</w:t>
      </w:r>
      <w:r w:rsidR="00BF0FDA" w:rsidRPr="00652597">
        <w:rPr>
          <w:rFonts w:ascii="仿宋_GB2312" w:eastAsia="仿宋_GB2312" w:hAnsi="宋体"/>
          <w:kern w:val="0"/>
          <w:sz w:val="32"/>
          <w:szCs w:val="32"/>
        </w:rPr>
        <w:t>1229069.724087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万元。</w:t>
      </w:r>
    </w:p>
    <w:p w14:paraId="01C4BCE8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（二）公司董事会架构及人员组成</w:t>
      </w:r>
    </w:p>
    <w:p w14:paraId="738FB72B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公司董事会由5名董事组成，其中外部董事2名，职工董事1名。</w:t>
      </w:r>
      <w:r>
        <w:rPr>
          <w:rFonts w:ascii="仿宋_GB2312" w:eastAsia="仿宋_GB2312" w:hAnsi="宋体" w:hint="eastAsia"/>
          <w:kern w:val="0"/>
          <w:sz w:val="32"/>
          <w:szCs w:val="32"/>
        </w:rPr>
        <w:tab/>
      </w:r>
    </w:p>
    <w:p w14:paraId="6B72D0E0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董事长：姜长兴</w:t>
      </w:r>
    </w:p>
    <w:p w14:paraId="2EC413A4" w14:textId="187979B3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董事：王成亮  张敏（外部董事） </w:t>
      </w:r>
      <w:r w:rsidR="00BF0FDA" w:rsidRPr="00652597">
        <w:rPr>
          <w:rFonts w:ascii="仿宋_GB2312" w:eastAsia="仿宋_GB2312" w:hAnsi="宋体" w:hint="eastAsia"/>
          <w:kern w:val="0"/>
          <w:sz w:val="32"/>
          <w:szCs w:val="32"/>
        </w:rPr>
        <w:t>王均川</w:t>
      </w:r>
      <w:r>
        <w:rPr>
          <w:rFonts w:ascii="仿宋_GB2312" w:eastAsia="仿宋_GB2312" w:hAnsi="宋体" w:hint="eastAsia"/>
          <w:kern w:val="0"/>
          <w:sz w:val="32"/>
          <w:szCs w:val="32"/>
        </w:rPr>
        <w:t>（外部董事） 岳巍（职工董事）</w:t>
      </w:r>
    </w:p>
    <w:p w14:paraId="33325491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（三）公司监事会架构及人员组成</w:t>
      </w:r>
    </w:p>
    <w:p w14:paraId="2CE31E49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公司监事会由3名监事组成，其中外部监事2人，职工监事1人。</w:t>
      </w:r>
    </w:p>
    <w:p w14:paraId="200DA7AB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监事会主席：杨名友（外部监事）</w:t>
      </w:r>
    </w:p>
    <w:p w14:paraId="46E61A18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监事：董敏（外部监事）、袁京廷（职工监事）</w:t>
      </w:r>
    </w:p>
    <w:p w14:paraId="0483F5CC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三、公司高级管理人员任职情况</w:t>
      </w:r>
    </w:p>
    <w:p w14:paraId="557935E0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公司经理班子由四人组成：</w:t>
      </w:r>
    </w:p>
    <w:p w14:paraId="2614B701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总经理：王成亮</w:t>
      </w:r>
    </w:p>
    <w:p w14:paraId="03BD7909" w14:textId="03D84CBF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副总经理兼总会计师：</w:t>
      </w:r>
      <w:r w:rsidR="00BF0FDA" w:rsidRPr="00652597">
        <w:rPr>
          <w:rFonts w:ascii="仿宋_GB2312" w:eastAsia="仿宋_GB2312" w:hAnsi="宋体" w:hint="eastAsia"/>
          <w:kern w:val="0"/>
          <w:sz w:val="32"/>
          <w:szCs w:val="32"/>
        </w:rPr>
        <w:t>张贺年</w:t>
      </w:r>
    </w:p>
    <w:p w14:paraId="16D8EF51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副总经理：刘云祥   张 </w:t>
      </w:r>
      <w:r>
        <w:rPr>
          <w:rFonts w:ascii="仿宋_GB2312" w:eastAsia="仿宋_GB2312" w:hAnsi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杰</w:t>
      </w:r>
    </w:p>
    <w:p w14:paraId="1B61ADE0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四、“三重一大”有关事项</w:t>
      </w:r>
    </w:p>
    <w:p w14:paraId="0D582DBD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黑体" w:cs="黑体"/>
          <w:kern w:val="0"/>
          <w:sz w:val="32"/>
          <w:szCs w:val="32"/>
        </w:rPr>
      </w:pPr>
      <w:r>
        <w:rPr>
          <w:rFonts w:ascii="楷体_GB2312" w:eastAsia="楷体_GB2312" w:hAnsi="黑体" w:cs="黑体" w:hint="eastAsia"/>
          <w:kern w:val="0"/>
          <w:sz w:val="32"/>
          <w:szCs w:val="32"/>
        </w:rPr>
        <w:t>（一）有关重大决策</w:t>
      </w:r>
    </w:p>
    <w:p w14:paraId="0ADF6A74" w14:textId="2215A64F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 w:rsidRPr="001F2013">
        <w:rPr>
          <w:rFonts w:ascii="仿宋_GB2312" w:eastAsia="仿宋_GB2312" w:hAnsi="黑体" w:cs="黑体" w:hint="eastAsia"/>
          <w:kern w:val="0"/>
          <w:sz w:val="32"/>
          <w:szCs w:val="32"/>
        </w:rPr>
        <w:t>202</w:t>
      </w:r>
      <w:r w:rsidR="00EE6844" w:rsidRPr="001F2013">
        <w:rPr>
          <w:rFonts w:ascii="仿宋_GB2312" w:eastAsia="仿宋_GB2312" w:hAnsi="黑体" w:cs="黑体" w:hint="eastAsia"/>
          <w:kern w:val="0"/>
          <w:sz w:val="32"/>
          <w:szCs w:val="32"/>
        </w:rPr>
        <w:t>3</w:t>
      </w:r>
      <w:r w:rsidRPr="001F2013">
        <w:rPr>
          <w:rFonts w:ascii="仿宋_GB2312" w:eastAsia="仿宋_GB2312" w:hAnsi="黑体" w:cs="黑体" w:hint="eastAsia"/>
          <w:kern w:val="0"/>
          <w:sz w:val="32"/>
          <w:szCs w:val="32"/>
        </w:rPr>
        <w:t>年召开党委会</w:t>
      </w:r>
      <w:r w:rsidRPr="001F2013">
        <w:rPr>
          <w:rFonts w:ascii="仿宋_GB2312" w:eastAsia="仿宋_GB2312" w:hAnsi="黑体" w:cs="黑体"/>
          <w:kern w:val="0"/>
          <w:sz w:val="32"/>
          <w:szCs w:val="32"/>
        </w:rPr>
        <w:t>20</w:t>
      </w:r>
      <w:r w:rsidRPr="001F2013">
        <w:rPr>
          <w:rFonts w:ascii="仿宋_GB2312" w:eastAsia="仿宋_GB2312" w:hAnsi="黑体" w:cs="黑体" w:hint="eastAsia"/>
          <w:kern w:val="0"/>
          <w:sz w:val="32"/>
          <w:szCs w:val="32"/>
        </w:rPr>
        <w:t>次，研究议题</w:t>
      </w:r>
      <w:r w:rsidRPr="001F2013">
        <w:rPr>
          <w:rFonts w:ascii="仿宋_GB2312" w:eastAsia="仿宋_GB2312" w:hAnsi="黑体" w:cs="黑体"/>
          <w:kern w:val="0"/>
          <w:sz w:val="32"/>
          <w:szCs w:val="32"/>
        </w:rPr>
        <w:t>86</w:t>
      </w:r>
      <w:r w:rsidRPr="001F2013">
        <w:rPr>
          <w:rFonts w:ascii="仿宋_GB2312" w:eastAsia="仿宋_GB2312" w:hAnsi="黑体" w:cs="黑体" w:hint="eastAsia"/>
          <w:kern w:val="0"/>
          <w:sz w:val="32"/>
          <w:szCs w:val="32"/>
        </w:rPr>
        <w:t>项。</w:t>
      </w:r>
    </w:p>
    <w:p w14:paraId="38039FDC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黑体" w:cs="黑体"/>
          <w:kern w:val="0"/>
          <w:sz w:val="32"/>
          <w:szCs w:val="32"/>
        </w:rPr>
      </w:pPr>
      <w:r>
        <w:rPr>
          <w:rFonts w:ascii="楷体_GB2312" w:eastAsia="楷体_GB2312" w:hAnsi="黑体" w:cs="黑体" w:hint="eastAsia"/>
          <w:kern w:val="0"/>
          <w:sz w:val="32"/>
          <w:szCs w:val="32"/>
        </w:rPr>
        <w:t>（二）有关重大人事任免</w:t>
      </w:r>
    </w:p>
    <w:p w14:paraId="7E188BD7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无</w:t>
      </w:r>
    </w:p>
    <w:p w14:paraId="0EB9BDE8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五、董事会报告摘要</w:t>
      </w:r>
    </w:p>
    <w:p w14:paraId="06B71812" w14:textId="742B8CA4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(一）</w:t>
      </w:r>
      <w:r w:rsidRPr="00652597">
        <w:rPr>
          <w:rFonts w:ascii="楷体_GB2312" w:eastAsia="楷体_GB2312" w:hAnsi="宋体" w:hint="eastAsia"/>
          <w:kern w:val="0"/>
          <w:sz w:val="32"/>
          <w:szCs w:val="32"/>
        </w:rPr>
        <w:t>202</w:t>
      </w:r>
      <w:r w:rsidR="00F84353" w:rsidRPr="00652597">
        <w:rPr>
          <w:rFonts w:ascii="楷体_GB2312" w:eastAsia="楷体_GB2312" w:hAnsi="宋体" w:hint="eastAsia"/>
          <w:kern w:val="0"/>
          <w:sz w:val="32"/>
          <w:szCs w:val="32"/>
        </w:rPr>
        <w:t>3</w:t>
      </w:r>
      <w:r w:rsidRPr="00652597">
        <w:rPr>
          <w:rFonts w:ascii="楷体_GB2312" w:eastAsia="楷体_GB2312" w:hAnsi="宋体" w:hint="eastAsia"/>
          <w:kern w:val="0"/>
          <w:sz w:val="32"/>
          <w:szCs w:val="32"/>
        </w:rPr>
        <w:t>年董事会工作回顾</w:t>
      </w:r>
    </w:p>
    <w:p w14:paraId="11A283E1" w14:textId="6C6C8616" w:rsidR="001F6A62" w:rsidRPr="00652597" w:rsidRDefault="00F84353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1.</w:t>
      </w:r>
      <w:r w:rsidRPr="00652597">
        <w:rPr>
          <w:rFonts w:ascii="仿宋_GB2312" w:eastAsia="仿宋_GB2312" w:hAnsi="宋体"/>
          <w:kern w:val="0"/>
          <w:sz w:val="32"/>
          <w:szCs w:val="32"/>
        </w:rPr>
        <w:t>董事勤勉尽职，切实履行各项职责。202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Pr="00652597">
        <w:rPr>
          <w:rFonts w:ascii="仿宋_GB2312" w:eastAsia="仿宋_GB2312" w:hAnsi="宋体"/>
          <w:kern w:val="0"/>
          <w:sz w:val="32"/>
          <w:szCs w:val="32"/>
        </w:rPr>
        <w:t>年公司董事会召开会议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Pr="00652597">
        <w:rPr>
          <w:rFonts w:ascii="仿宋_GB2312" w:eastAsia="仿宋_GB2312" w:hAnsi="宋体"/>
          <w:kern w:val="0"/>
          <w:sz w:val="32"/>
          <w:szCs w:val="32"/>
        </w:rPr>
        <w:t>次，对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1</w:t>
      </w:r>
      <w:r w:rsidRPr="00652597">
        <w:rPr>
          <w:rFonts w:ascii="仿宋_GB2312" w:eastAsia="仿宋_GB2312" w:hAnsi="宋体"/>
          <w:kern w:val="0"/>
          <w:sz w:val="32"/>
          <w:szCs w:val="32"/>
        </w:rPr>
        <w:t>项议案做出了决议。</w:t>
      </w:r>
      <w:r w:rsidRPr="00652597">
        <w:rPr>
          <w:rFonts w:ascii="仿宋_GB2312" w:eastAsia="仿宋_GB2312" w:hAnsi="宋体"/>
          <w:kern w:val="0"/>
          <w:sz w:val="32"/>
          <w:szCs w:val="32"/>
        </w:rPr>
        <w:t> </w:t>
      </w:r>
    </w:p>
    <w:p w14:paraId="22AA17DF" w14:textId="2E788CE7" w:rsidR="001F6A62" w:rsidRPr="00652597" w:rsidRDefault="00F84353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2.</w:t>
      </w:r>
      <w:r w:rsidRPr="00652597">
        <w:rPr>
          <w:rFonts w:ascii="仿宋_GB2312" w:eastAsia="仿宋_GB2312" w:hAnsi="宋体"/>
          <w:kern w:val="0"/>
          <w:sz w:val="32"/>
          <w:szCs w:val="32"/>
        </w:rPr>
        <w:t>严格执行股东会决议，维护股东权益。</w:t>
      </w:r>
      <w:proofErr w:type="gramStart"/>
      <w:r w:rsidRPr="00652597">
        <w:rPr>
          <w:rFonts w:ascii="仿宋_GB2312" w:eastAsia="仿宋_GB2312" w:hAnsi="宋体"/>
          <w:kern w:val="0"/>
          <w:sz w:val="32"/>
          <w:szCs w:val="32"/>
        </w:rPr>
        <w:t>202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Pr="00652597">
        <w:rPr>
          <w:rFonts w:ascii="仿宋_GB2312" w:eastAsia="仿宋_GB2312" w:hAnsi="宋体"/>
          <w:kern w:val="0"/>
          <w:sz w:val="32"/>
          <w:szCs w:val="32"/>
        </w:rPr>
        <w:t>年召度股东会</w:t>
      </w:r>
      <w:proofErr w:type="gramEnd"/>
      <w:r w:rsidRPr="00652597">
        <w:rPr>
          <w:rFonts w:ascii="仿宋_GB2312" w:eastAsia="仿宋_GB2312" w:hAnsi="宋体"/>
          <w:kern w:val="0"/>
          <w:sz w:val="32"/>
          <w:szCs w:val="32"/>
        </w:rPr>
        <w:t>会议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Pr="00652597">
        <w:rPr>
          <w:rFonts w:ascii="仿宋_GB2312" w:eastAsia="仿宋_GB2312" w:hAnsi="宋体"/>
          <w:kern w:val="0"/>
          <w:sz w:val="32"/>
          <w:szCs w:val="32"/>
        </w:rPr>
        <w:t>次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，股东方对2项议案做出决议，</w:t>
      </w:r>
      <w:r w:rsidRPr="00652597">
        <w:rPr>
          <w:rFonts w:ascii="仿宋_GB2312" w:eastAsia="仿宋_GB2312" w:hAnsi="宋体"/>
          <w:kern w:val="0"/>
          <w:sz w:val="32"/>
          <w:szCs w:val="32"/>
        </w:rPr>
        <w:t>对</w:t>
      </w:r>
      <w:r w:rsidRPr="00652597">
        <w:rPr>
          <w:rFonts w:ascii="仿宋_GB2312" w:eastAsia="仿宋_GB2312" w:hAnsi="宋体" w:hint="eastAsia"/>
          <w:kern w:val="0"/>
          <w:sz w:val="32"/>
          <w:szCs w:val="32"/>
        </w:rPr>
        <w:t>选举董事、修改公司章程</w:t>
      </w:r>
      <w:r w:rsidRPr="00652597">
        <w:rPr>
          <w:rFonts w:ascii="仿宋_GB2312" w:eastAsia="仿宋_GB2312" w:hAnsi="宋体"/>
          <w:kern w:val="0"/>
          <w:sz w:val="32"/>
          <w:szCs w:val="32"/>
        </w:rPr>
        <w:t>事项做出决策。</w:t>
      </w:r>
    </w:p>
    <w:p w14:paraId="72628446" w14:textId="5B194A05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（二）</w:t>
      </w:r>
      <w:r>
        <w:rPr>
          <w:rFonts w:ascii="楷体_GB2312" w:eastAsia="楷体_GB2312" w:hAnsi="宋体"/>
          <w:kern w:val="0"/>
          <w:sz w:val="32"/>
          <w:szCs w:val="32"/>
        </w:rPr>
        <w:t>202</w:t>
      </w:r>
      <w:r w:rsidR="00F84353">
        <w:rPr>
          <w:rFonts w:ascii="楷体_GB2312" w:eastAsia="楷体_GB2312" w:hAnsi="宋体" w:hint="eastAsia"/>
          <w:kern w:val="0"/>
          <w:sz w:val="32"/>
          <w:szCs w:val="32"/>
        </w:rPr>
        <w:t>4</w:t>
      </w:r>
      <w:r>
        <w:rPr>
          <w:rFonts w:ascii="楷体_GB2312" w:eastAsia="楷体_GB2312" w:hAnsi="宋体"/>
          <w:kern w:val="0"/>
          <w:sz w:val="32"/>
          <w:szCs w:val="32"/>
        </w:rPr>
        <w:t>年工作打算</w:t>
      </w:r>
    </w:p>
    <w:p w14:paraId="48796F75" w14:textId="60B91A9E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1.加强董事与监事、经营管理层之间的交流。</w:t>
      </w:r>
      <w:r w:rsidRPr="001F2013">
        <w:rPr>
          <w:rFonts w:ascii="仿宋_GB2312" w:eastAsia="仿宋_GB2312" w:hAnsi="宋体" w:hint="eastAsia"/>
          <w:kern w:val="0"/>
          <w:sz w:val="32"/>
          <w:szCs w:val="32"/>
        </w:rPr>
        <w:t>202</w:t>
      </w:r>
      <w:r w:rsidR="00F84353" w:rsidRPr="001F2013">
        <w:rPr>
          <w:rFonts w:ascii="仿宋_GB2312" w:eastAsia="仿宋_GB2312" w:hAnsi="宋体" w:hint="eastAsia"/>
          <w:kern w:val="0"/>
          <w:sz w:val="32"/>
          <w:szCs w:val="32"/>
        </w:rPr>
        <w:t>4</w:t>
      </w:r>
      <w:r w:rsidRPr="001F2013">
        <w:rPr>
          <w:rFonts w:ascii="仿宋_GB2312" w:eastAsia="仿宋_GB2312" w:hAnsi="宋体" w:hint="eastAsia"/>
          <w:kern w:val="0"/>
          <w:sz w:val="32"/>
          <w:szCs w:val="32"/>
        </w:rPr>
        <w:t>年，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公司董事会将采取切实措施，进一步加强与监事、经营管理层之间的沟通交流，通过调研、座谈等活动，进一步促进沟通，融洽合作，努力形成目标一致，团结共赢的工作氛围。</w:t>
      </w:r>
    </w:p>
    <w:p w14:paraId="75B5C96C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/>
          <w:kern w:val="0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加强董事会自身建设，提高董事会决策能力。落实国企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改革要求，推进依法治企，完善公司治理结构。优化董事会议案征集、梳理，加强议案的会前沟通，不断完善董事会制度建设，促进形成民主、科学、高效的决策机制，不断提升公司治理水平，为公司扭亏做出应有的贡献。</w:t>
      </w:r>
    </w:p>
    <w:p w14:paraId="59FD1FFB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kern w:val="0"/>
          <w:sz w:val="32"/>
          <w:szCs w:val="32"/>
        </w:rPr>
        <w:t>.继续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完善</w:t>
      </w:r>
      <w:r>
        <w:rPr>
          <w:rFonts w:ascii="仿宋_GB2312" w:eastAsia="仿宋_GB2312" w:hAnsi="宋体"/>
          <w:kern w:val="0"/>
          <w:sz w:val="32"/>
          <w:szCs w:val="32"/>
        </w:rPr>
        <w:t>完善</w:t>
      </w:r>
      <w:proofErr w:type="gramEnd"/>
      <w:r>
        <w:rPr>
          <w:rFonts w:ascii="仿宋_GB2312" w:eastAsia="仿宋_GB2312" w:hAnsi="宋体"/>
          <w:kern w:val="0"/>
          <w:sz w:val="32"/>
          <w:szCs w:val="32"/>
        </w:rPr>
        <w:t>内控体系建设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/>
          <w:kern w:val="0"/>
          <w:sz w:val="32"/>
          <w:szCs w:val="32"/>
        </w:rPr>
        <w:t>按照审计职责和上级要求，</w:t>
      </w:r>
      <w:r>
        <w:rPr>
          <w:rFonts w:ascii="仿宋_GB2312" w:eastAsia="仿宋_GB2312" w:hAnsi="宋体" w:hint="eastAsia"/>
          <w:kern w:val="0"/>
          <w:sz w:val="32"/>
          <w:szCs w:val="32"/>
        </w:rPr>
        <w:t>切实开展内部审计，</w:t>
      </w:r>
      <w:r>
        <w:rPr>
          <w:rFonts w:ascii="仿宋_GB2312" w:eastAsia="仿宋_GB2312" w:hAnsi="宋体"/>
          <w:kern w:val="0"/>
          <w:sz w:val="32"/>
          <w:szCs w:val="32"/>
        </w:rPr>
        <w:t>进一步</w:t>
      </w:r>
      <w:r>
        <w:rPr>
          <w:rFonts w:ascii="仿宋_GB2312" w:eastAsia="仿宋_GB2312" w:hAnsi="宋体" w:hint="eastAsia"/>
          <w:kern w:val="0"/>
          <w:sz w:val="32"/>
          <w:szCs w:val="32"/>
        </w:rPr>
        <w:t>完善招投标</w:t>
      </w:r>
      <w:r>
        <w:rPr>
          <w:rFonts w:ascii="仿宋_GB2312" w:eastAsia="仿宋_GB2312" w:hAnsi="宋体"/>
          <w:kern w:val="0"/>
          <w:sz w:val="32"/>
          <w:szCs w:val="32"/>
        </w:rPr>
        <w:t>管理、经营行为</w:t>
      </w:r>
      <w:r>
        <w:rPr>
          <w:rFonts w:ascii="仿宋_GB2312" w:eastAsia="仿宋_GB2312" w:hAnsi="宋体" w:hint="eastAsia"/>
          <w:kern w:val="0"/>
          <w:sz w:val="32"/>
          <w:szCs w:val="32"/>
        </w:rPr>
        <w:t>决策</w:t>
      </w:r>
      <w:r>
        <w:rPr>
          <w:rFonts w:ascii="仿宋_GB2312" w:eastAsia="仿宋_GB2312" w:hAnsi="宋体"/>
          <w:kern w:val="0"/>
          <w:sz w:val="32"/>
          <w:szCs w:val="32"/>
        </w:rPr>
        <w:t>合</w:t>
      </w:r>
      <w:proofErr w:type="gramStart"/>
      <w:r>
        <w:rPr>
          <w:rFonts w:ascii="仿宋_GB2312" w:eastAsia="仿宋_GB2312" w:hAnsi="宋体"/>
          <w:kern w:val="0"/>
          <w:sz w:val="32"/>
          <w:szCs w:val="32"/>
        </w:rPr>
        <w:t>规化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，不断完善和规范公司内部控制体系建设</w:t>
      </w:r>
      <w:r>
        <w:rPr>
          <w:rFonts w:ascii="仿宋_GB2312" w:eastAsia="仿宋_GB2312" w:hAnsi="宋体"/>
          <w:kern w:val="0"/>
          <w:sz w:val="32"/>
          <w:szCs w:val="32"/>
        </w:rPr>
        <w:t>。</w:t>
      </w:r>
      <w:bookmarkStart w:id="0" w:name="_Hlk131688228"/>
    </w:p>
    <w:p w14:paraId="5EC0C1D0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（未经董事会通过）</w:t>
      </w:r>
      <w:bookmarkEnd w:id="0"/>
    </w:p>
    <w:p w14:paraId="23D83C67" w14:textId="77777777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="645"/>
        <w:rPr>
          <w:rFonts w:ascii="黑体" w:eastAsia="黑体" w:hAnsi="黑体" w:cs="黑体"/>
          <w:kern w:val="0"/>
          <w:sz w:val="32"/>
          <w:szCs w:val="32"/>
        </w:rPr>
      </w:pPr>
      <w:r w:rsidRPr="00652597">
        <w:rPr>
          <w:rFonts w:ascii="黑体" w:eastAsia="黑体" w:hAnsi="黑体" w:cs="黑体" w:hint="eastAsia"/>
          <w:kern w:val="0"/>
          <w:sz w:val="32"/>
          <w:szCs w:val="32"/>
        </w:rPr>
        <w:t>六、主要会计数据和财务指标</w:t>
      </w:r>
    </w:p>
    <w:p w14:paraId="39920E37" w14:textId="77777777" w:rsidR="001F6A62" w:rsidRPr="00652597" w:rsidRDefault="00B46467">
      <w:pPr>
        <w:tabs>
          <w:tab w:val="center" w:pos="4146"/>
        </w:tabs>
        <w:autoSpaceDE w:val="0"/>
        <w:autoSpaceDN w:val="0"/>
        <w:adjustRightInd w:val="0"/>
        <w:snapToGrid w:val="0"/>
        <w:spacing w:line="600" w:lineRule="exact"/>
        <w:ind w:rightChars="6" w:right="13"/>
        <w:rPr>
          <w:rFonts w:ascii="黑体" w:eastAsia="黑体" w:hAnsi="黑体" w:cs="黑体"/>
          <w:kern w:val="0"/>
          <w:sz w:val="32"/>
          <w:szCs w:val="32"/>
        </w:rPr>
      </w:pPr>
      <w:r w:rsidRPr="00652597">
        <w:rPr>
          <w:rFonts w:ascii="黑体" w:eastAsia="黑体" w:hAnsi="黑体" w:cs="黑体" w:hint="eastAsia"/>
          <w:kern w:val="0"/>
          <w:sz w:val="32"/>
          <w:szCs w:val="32"/>
        </w:rPr>
        <w:t xml:space="preserve">  </w:t>
      </w:r>
    </w:p>
    <w:tbl>
      <w:tblPr>
        <w:tblW w:w="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3240"/>
      </w:tblGrid>
      <w:tr w:rsidR="00652597" w:rsidRPr="00652597" w14:paraId="7E03C2D3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333822CE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B9C15FA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b/>
                <w:bCs/>
                <w:kern w:val="0"/>
                <w:sz w:val="24"/>
              </w:rPr>
              <w:t>2023年度情况</w:t>
            </w:r>
          </w:p>
        </w:tc>
      </w:tr>
      <w:tr w:rsidR="00652597" w:rsidRPr="00652597" w14:paraId="6E0B0D1D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715622E4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 xml:space="preserve">营业收入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08589FB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471,385.33</w:t>
            </w:r>
          </w:p>
        </w:tc>
      </w:tr>
      <w:tr w:rsidR="00652597" w:rsidRPr="00652597" w14:paraId="739FF8C8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390314CF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营业成本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422C08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385,445.89</w:t>
            </w:r>
          </w:p>
        </w:tc>
      </w:tr>
      <w:tr w:rsidR="00652597" w:rsidRPr="00652597" w14:paraId="0A13C404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5B18149B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销售费用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5DB5334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5,538.33</w:t>
            </w:r>
          </w:p>
        </w:tc>
      </w:tr>
      <w:tr w:rsidR="00652597" w:rsidRPr="00652597" w14:paraId="5B27095E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335383ED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管理费用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F8F6F6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6,834.68</w:t>
            </w:r>
          </w:p>
        </w:tc>
      </w:tr>
      <w:tr w:rsidR="00652597" w:rsidRPr="00652597" w14:paraId="14178D9A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039F385D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财务费用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41F9C4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206,998.25</w:t>
            </w:r>
          </w:p>
        </w:tc>
      </w:tr>
      <w:tr w:rsidR="00652597" w:rsidRPr="00652597" w14:paraId="1D999205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66A005AA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利润总额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40637DB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-126,805.00</w:t>
            </w:r>
          </w:p>
        </w:tc>
      </w:tr>
      <w:tr w:rsidR="00652597" w:rsidRPr="00652597" w14:paraId="6129F470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27838BE8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资产总额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C9AFEB2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16,197,577.21</w:t>
            </w:r>
          </w:p>
        </w:tc>
      </w:tr>
      <w:tr w:rsidR="00652597" w:rsidRPr="00652597" w14:paraId="5BF8FE31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21935D9B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负债总额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7AD2E2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8,159,526.34</w:t>
            </w:r>
          </w:p>
        </w:tc>
      </w:tr>
      <w:tr w:rsidR="00652597" w:rsidRPr="00652597" w14:paraId="6C49E33E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7A3C92B0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所有者权益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0D45191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8,038,050.87</w:t>
            </w:r>
          </w:p>
        </w:tc>
      </w:tr>
      <w:tr w:rsidR="00652597" w:rsidRPr="00652597" w14:paraId="01E67D59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699FAADF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lastRenderedPageBreak/>
              <w:t>已交税费总额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6B213A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14,313.63</w:t>
            </w:r>
          </w:p>
        </w:tc>
      </w:tr>
      <w:tr w:rsidR="00652597" w:rsidRPr="00652597" w14:paraId="19DED590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0263798E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净利润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D3AF53C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-124,483.73</w:t>
            </w:r>
          </w:p>
        </w:tc>
      </w:tr>
      <w:tr w:rsidR="00652597" w:rsidRPr="00652597" w14:paraId="1F04FD9B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14B3AE30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营业利润率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2E15BE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-26.90%</w:t>
            </w:r>
          </w:p>
        </w:tc>
      </w:tr>
      <w:tr w:rsidR="00652597" w:rsidRPr="00652597" w14:paraId="57B26146" w14:textId="77777777">
        <w:trPr>
          <w:trHeight w:val="439"/>
          <w:jc w:val="center"/>
        </w:trPr>
        <w:tc>
          <w:tcPr>
            <w:tcW w:w="2780" w:type="dxa"/>
            <w:shd w:val="clear" w:color="auto" w:fill="auto"/>
            <w:vAlign w:val="center"/>
          </w:tcPr>
          <w:p w14:paraId="1D81E626" w14:textId="77777777" w:rsidR="001F6A62" w:rsidRPr="00652597" w:rsidRDefault="00B46467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</w:rPr>
            </w:pPr>
            <w:r w:rsidRPr="00652597">
              <w:rPr>
                <w:rFonts w:ascii="等线" w:eastAsia="等线" w:hAnsi="等线" w:cs="宋体" w:hint="eastAsia"/>
                <w:kern w:val="0"/>
                <w:sz w:val="24"/>
              </w:rPr>
              <w:t>净资产收益率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66F42F" w14:textId="77777777" w:rsidR="001F6A62" w:rsidRPr="00652597" w:rsidRDefault="00B46467">
            <w:pPr>
              <w:widowControl/>
              <w:jc w:val="center"/>
              <w:textAlignment w:val="center"/>
              <w:rPr>
                <w:rFonts w:ascii="等线" w:eastAsia="等线" w:hAnsi="等线" w:cs="等线"/>
                <w:sz w:val="24"/>
              </w:rPr>
            </w:pPr>
            <w:r w:rsidRPr="00652597">
              <w:rPr>
                <w:rFonts w:ascii="等线" w:eastAsia="等线" w:hAnsi="等线" w:cs="等线" w:hint="eastAsia"/>
                <w:kern w:val="0"/>
                <w:sz w:val="24"/>
                <w:lang w:bidi="ar"/>
              </w:rPr>
              <w:t>-1.53%</w:t>
            </w:r>
          </w:p>
        </w:tc>
      </w:tr>
    </w:tbl>
    <w:p w14:paraId="714AAF17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七、社会责任的履行</w:t>
      </w:r>
    </w:p>
    <w:p w14:paraId="592BFE70" w14:textId="77777777" w:rsidR="001F6A62" w:rsidRPr="001F2013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 w:rsidRPr="001F2013">
        <w:rPr>
          <w:rFonts w:ascii="楷体_GB2312" w:eastAsia="楷体_GB2312" w:hAnsi="宋体" w:hint="eastAsia"/>
          <w:kern w:val="0"/>
          <w:sz w:val="32"/>
          <w:szCs w:val="32"/>
        </w:rPr>
        <w:t>（一）职工劳动合同的签订、履行等劳动法律法规的遵守和执行情况</w:t>
      </w:r>
    </w:p>
    <w:p w14:paraId="07CCFCE9" w14:textId="34B2D239" w:rsidR="001F6A62" w:rsidRPr="001F2013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1F2013">
        <w:rPr>
          <w:rFonts w:ascii="仿宋_GB2312" w:eastAsia="仿宋_GB2312" w:hAnsi="宋体" w:hint="eastAsia"/>
          <w:kern w:val="0"/>
          <w:sz w:val="32"/>
          <w:szCs w:val="32"/>
        </w:rPr>
        <w:t>落实《山东铁路有限公司劳动合同管理办法（试行）》，严格遵守和执行劳动法律法规，切实维护职工的合法权益，构建和谐劳动关系。截至202</w:t>
      </w:r>
      <w:r w:rsidR="00EE6844" w:rsidRPr="001F2013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Pr="001F2013">
        <w:rPr>
          <w:rFonts w:ascii="仿宋_GB2312" w:eastAsia="仿宋_GB2312" w:hAnsi="宋体" w:hint="eastAsia"/>
          <w:kern w:val="0"/>
          <w:sz w:val="32"/>
          <w:szCs w:val="32"/>
        </w:rPr>
        <w:t>年底，职工劳动合同签订率为100%。全年未发生一起劳动合同纠纷事件。</w:t>
      </w:r>
      <w:bookmarkStart w:id="1" w:name="_GoBack"/>
      <w:bookmarkEnd w:id="1"/>
    </w:p>
    <w:p w14:paraId="5E0F3189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（二）人才引进、职工招聘等情况</w:t>
      </w:r>
    </w:p>
    <w:p w14:paraId="07EC4C22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仿宋_GB2312" w:eastAsia="仿宋_GB2312" w:hAnsi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无。</w:t>
      </w:r>
    </w:p>
    <w:p w14:paraId="0F317565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（三）职工劳动、安全及卫生保护情况</w:t>
      </w:r>
    </w:p>
    <w:p w14:paraId="77714A47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公司严格按照劳动保护法及相关要求，保障职工合法权益。改善劳动条件，加强相关培训，为职工提供健康安全的工作环境。</w:t>
      </w:r>
    </w:p>
    <w:p w14:paraId="503B7489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（四）开展环境治理及保护情况</w:t>
      </w:r>
    </w:p>
    <w:p w14:paraId="13F29798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公司所有项目全部满足国家相应标准要求，并积极与管辖铁路沿线地方政府对接处理各项工作。</w:t>
      </w:r>
    </w:p>
    <w:p w14:paraId="5CAE644E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楷体_GB2312" w:eastAsia="楷体_GB2312" w:hAnsi="宋体"/>
          <w:kern w:val="0"/>
          <w:sz w:val="32"/>
          <w:szCs w:val="32"/>
        </w:rPr>
      </w:pPr>
      <w:r>
        <w:rPr>
          <w:rFonts w:ascii="楷体_GB2312" w:eastAsia="楷体_GB2312" w:hAnsi="宋体" w:hint="eastAsia"/>
          <w:kern w:val="0"/>
          <w:sz w:val="32"/>
          <w:szCs w:val="32"/>
        </w:rPr>
        <w:t>（五）提供安全的产品和服务，遵守商业道德情况</w:t>
      </w:r>
    </w:p>
    <w:p w14:paraId="294AE61E" w14:textId="77777777" w:rsidR="001F6A62" w:rsidRDefault="00B46467">
      <w:pPr>
        <w:autoSpaceDE w:val="0"/>
        <w:autoSpaceDN w:val="0"/>
        <w:adjustRightInd w:val="0"/>
        <w:snapToGrid w:val="0"/>
        <w:spacing w:line="570" w:lineRule="exact"/>
        <w:ind w:rightChars="6" w:right="13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公司始终遵守市场竞争规则和商业道德，维护市场经济秩序，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促进公平竞争，增强经济活动的可预期性。坚持依法经营，牢记道德底线、法律红线，诚信合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经营。坚持以公平、对等、诚信的态度对待商业合作伙伴，努力赢得伙伴和市场的信赖。</w:t>
      </w:r>
    </w:p>
    <w:p w14:paraId="396AE850" w14:textId="77777777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652597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八、财务会计报告和年度审计报告摘要</w:t>
      </w:r>
    </w:p>
    <w:p w14:paraId="555F0F9D" w14:textId="77777777" w:rsidR="001F6A62" w:rsidRPr="00652597" w:rsidRDefault="00B46467"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</w:pP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我公司2023年度财务数据经天职国际会计师事务所（特殊普通合伙）审计，出具无保留意见审计报告，审计报告摘要如下：</w:t>
      </w:r>
    </w:p>
    <w:p w14:paraId="3AE6EFF9" w14:textId="77777777" w:rsidR="001F6A62" w:rsidRPr="00652597" w:rsidRDefault="00B46467"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Chars="200" w:firstLine="640"/>
        <w:jc w:val="left"/>
        <w:textAlignment w:val="baseline"/>
        <w:rPr>
          <w:rFonts w:ascii="楷体_GB2312" w:eastAsia="楷体_GB2312" w:hAnsi="Arial" w:cs="Arial"/>
          <w:snapToGrid w:val="0"/>
          <w:color w:val="000000"/>
          <w:kern w:val="0"/>
          <w:sz w:val="32"/>
          <w:szCs w:val="32"/>
        </w:rPr>
      </w:pPr>
      <w:r w:rsidRPr="00652597">
        <w:rPr>
          <w:rFonts w:ascii="楷体_GB2312" w:eastAsia="楷体_GB2312" w:hAnsi="Arial" w:cs="Arial" w:hint="eastAsia"/>
          <w:snapToGrid w:val="0"/>
          <w:color w:val="000000"/>
          <w:kern w:val="0"/>
          <w:sz w:val="32"/>
          <w:szCs w:val="32"/>
        </w:rPr>
        <w:t>（一）审计意见</w:t>
      </w:r>
    </w:p>
    <w:p w14:paraId="4890F98D" w14:textId="77777777" w:rsidR="001F6A62" w:rsidRPr="00652597" w:rsidRDefault="00B46467"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</w:pP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我们审计了山东铁路有限公司（以下简称“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begin"/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instrText>DOCVARIABLE "D:|电脑|Desktop|天职业字[2023]XXX号-XX公司|0-国资报告数据校验.xlsm||公司信息和报告号期间等|_jds20|||||C57" \* MERGEFORMAT</w:instrTex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separate"/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山东铁路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end"/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”）财务报表，包括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202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3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年12月31日的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合并及母公司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资产负债表，202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3年度的合并及母公司利润表、合并及母公司现金流量表、合并及母公司所有者权益变动表以及相关财务报表附注。</w:t>
      </w:r>
    </w:p>
    <w:p w14:paraId="7CC264BE" w14:textId="77777777" w:rsidR="001F6A62" w:rsidRPr="00652597" w:rsidRDefault="00B46467"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</w:pP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我们认为，后附的财务报表在所有重大方面按照企业会计准则的规定编制，公允反映了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begin"/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instrText>DOCVARIABLE "D:|电脑|Desktop|天职业字[2023]XXX号-XX公司|0-国资报告数据校验.xlsm||公司信息和报告号期间等|_jds20|||||C57" \* MERGEFORMAT</w:instrTex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separate"/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山东铁路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fldChar w:fldCharType="end"/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202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3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年12月31日的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合并及母公司</w:t>
      </w:r>
      <w:r w:rsidRPr="00652597">
        <w:rPr>
          <w:rFonts w:ascii="仿宋_GB2312" w:eastAsia="仿宋_GB2312" w:hAnsi="Arial" w:cs="Arial"/>
          <w:snapToGrid w:val="0"/>
          <w:color w:val="000000"/>
          <w:kern w:val="0"/>
          <w:sz w:val="32"/>
          <w:szCs w:val="32"/>
        </w:rPr>
        <w:t>财务状况以及202</w:t>
      </w:r>
      <w:r w:rsidRPr="00652597">
        <w:rPr>
          <w:rFonts w:ascii="仿宋_GB2312" w:eastAsia="仿宋_GB2312" w:hAnsi="Arial" w:cs="Arial" w:hint="eastAsia"/>
          <w:snapToGrid w:val="0"/>
          <w:color w:val="000000"/>
          <w:kern w:val="0"/>
          <w:sz w:val="32"/>
          <w:szCs w:val="32"/>
        </w:rPr>
        <w:t>3年度的合并及母公司经营成果和现金流量。</w:t>
      </w:r>
    </w:p>
    <w:p w14:paraId="489FDB03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九、履职待遇及有关业务支出情况</w:t>
      </w:r>
    </w:p>
    <w:p w14:paraId="37A1E406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黑体" w:cs="黑体"/>
          <w:kern w:val="0"/>
          <w:sz w:val="32"/>
          <w:szCs w:val="32"/>
        </w:rPr>
      </w:pPr>
      <w:r>
        <w:rPr>
          <w:rFonts w:ascii="楷体_GB2312" w:eastAsia="楷体_GB2312" w:hAnsi="黑体" w:cs="黑体" w:hint="eastAsia"/>
          <w:kern w:val="0"/>
          <w:sz w:val="32"/>
          <w:szCs w:val="32"/>
        </w:rPr>
        <w:t>（一）公司领导及有关业务人员公务用车配备、使用、维修或车辆补贴发放情况</w:t>
      </w:r>
    </w:p>
    <w:p w14:paraId="58B57D2A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t>公司领导及有关业务人员按照规定使用公司公车，不发放车辆补贴，公司领导及有关业务人员未配备公务用车，未发放公车补贴。</w:t>
      </w:r>
    </w:p>
    <w:p w14:paraId="458F9CEF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楷体_GB2312" w:eastAsia="楷体_GB2312" w:hAnsi="黑体" w:cs="黑体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kern w:val="0"/>
          <w:sz w:val="32"/>
          <w:szCs w:val="32"/>
        </w:rPr>
        <w:lastRenderedPageBreak/>
        <w:t>（二）</w:t>
      </w:r>
      <w:r>
        <w:rPr>
          <w:rFonts w:ascii="楷体_GB2312" w:eastAsia="楷体_GB2312" w:hAnsi="黑体" w:cs="黑体" w:hint="eastAsia"/>
          <w:kern w:val="0"/>
          <w:sz w:val="32"/>
          <w:szCs w:val="32"/>
        </w:rPr>
        <w:t>公司领导及有关业务人员通讯、业务招待、差旅、国（境）外考察培训等费用的支出情况</w:t>
      </w:r>
    </w:p>
    <w:p w14:paraId="31844D26" w14:textId="77777777" w:rsidR="001F6A62" w:rsidRPr="00652597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仿宋_GB2312" w:eastAsia="仿宋_GB2312" w:hAnsi="黑体" w:cs="黑体"/>
          <w:kern w:val="0"/>
          <w:sz w:val="32"/>
          <w:szCs w:val="32"/>
        </w:rPr>
      </w:pPr>
      <w:r w:rsidRPr="00652597">
        <w:rPr>
          <w:rFonts w:ascii="仿宋_GB2312" w:eastAsia="仿宋_GB2312" w:hAnsi="黑体" w:cs="黑体" w:hint="eastAsia"/>
          <w:kern w:val="0"/>
          <w:sz w:val="32"/>
          <w:szCs w:val="32"/>
        </w:rPr>
        <w:t>全年共发生通讯费</w:t>
      </w:r>
      <w:r w:rsidRPr="00652597">
        <w:rPr>
          <w:rFonts w:ascii="仿宋_GB2312" w:eastAsia="仿宋_GB2312" w:hAnsi="黑体" w:cs="黑体"/>
          <w:kern w:val="0"/>
          <w:sz w:val="32"/>
          <w:szCs w:val="32"/>
        </w:rPr>
        <w:t>2</w:t>
      </w:r>
      <w:r w:rsidRPr="00652597">
        <w:rPr>
          <w:rFonts w:ascii="仿宋_GB2312" w:eastAsia="仿宋_GB2312" w:hAnsi="黑体" w:cs="黑体" w:hint="eastAsia"/>
          <w:kern w:val="0"/>
          <w:sz w:val="32"/>
          <w:szCs w:val="32"/>
        </w:rPr>
        <w:t>6.86万元，业务招待费2.94万元，差旅费28.35万元，全年未发生国（境）外考察培训费用。</w:t>
      </w:r>
    </w:p>
    <w:p w14:paraId="3B9079DB" w14:textId="77777777" w:rsidR="001F6A62" w:rsidRDefault="00B46467">
      <w:pPr>
        <w:spacing w:line="600" w:lineRule="exact"/>
        <w:ind w:right="79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以上信息，尚未经公司董事会审批。</w:t>
      </w:r>
    </w:p>
    <w:p w14:paraId="309F923D" w14:textId="77777777" w:rsidR="001F6A62" w:rsidRDefault="001F6A62">
      <w:pPr>
        <w:autoSpaceDE w:val="0"/>
        <w:autoSpaceDN w:val="0"/>
        <w:adjustRightInd w:val="0"/>
        <w:snapToGrid w:val="0"/>
        <w:spacing w:line="600" w:lineRule="exact"/>
        <w:ind w:rightChars="6" w:right="13" w:firstLineChars="200" w:firstLine="640"/>
        <w:rPr>
          <w:rFonts w:ascii="黑体" w:eastAsia="黑体" w:hAnsi="黑体" w:cs="黑体"/>
          <w:kern w:val="0"/>
          <w:sz w:val="32"/>
          <w:szCs w:val="32"/>
        </w:rPr>
      </w:pPr>
    </w:p>
    <w:p w14:paraId="74B9F32B" w14:textId="77777777" w:rsidR="001F6A62" w:rsidRDefault="001F6A62">
      <w:pPr>
        <w:autoSpaceDE w:val="0"/>
        <w:autoSpaceDN w:val="0"/>
        <w:adjustRightInd w:val="0"/>
        <w:snapToGrid w:val="0"/>
        <w:spacing w:line="600" w:lineRule="exact"/>
        <w:ind w:rightChars="6" w:right="13" w:firstLineChars="1500" w:firstLine="4800"/>
        <w:rPr>
          <w:rFonts w:ascii="仿宋_GB2312" w:eastAsia="仿宋_GB2312" w:hAnsi="宋体"/>
          <w:kern w:val="0"/>
          <w:sz w:val="32"/>
          <w:szCs w:val="32"/>
        </w:rPr>
      </w:pPr>
    </w:p>
    <w:p w14:paraId="1CB29DA0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1400" w:firstLine="448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山东铁路有限公司</w:t>
      </w:r>
    </w:p>
    <w:p w14:paraId="0B55D746" w14:textId="77777777" w:rsidR="001F6A62" w:rsidRDefault="00B46467">
      <w:pPr>
        <w:autoSpaceDE w:val="0"/>
        <w:autoSpaceDN w:val="0"/>
        <w:adjustRightInd w:val="0"/>
        <w:snapToGrid w:val="0"/>
        <w:spacing w:line="600" w:lineRule="exact"/>
        <w:ind w:rightChars="6" w:right="13" w:firstLineChars="1500" w:firstLine="480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kern w:val="0"/>
          <w:sz w:val="32"/>
          <w:szCs w:val="32"/>
        </w:rPr>
        <w:t>4年6月2</w:t>
      </w:r>
      <w:r>
        <w:rPr>
          <w:rFonts w:ascii="仿宋_GB2312" w:eastAsia="仿宋_GB2312" w:hAnsi="宋体"/>
          <w:kern w:val="0"/>
          <w:sz w:val="32"/>
          <w:szCs w:val="32"/>
        </w:rPr>
        <w:t>6</w:t>
      </w:r>
      <w:r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sectPr w:rsidR="001F6A62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FC4C8" w14:textId="77777777" w:rsidR="008A2E88" w:rsidRDefault="008A2E88">
      <w:r>
        <w:separator/>
      </w:r>
    </w:p>
  </w:endnote>
  <w:endnote w:type="continuationSeparator" w:id="0">
    <w:p w14:paraId="4282CFE2" w14:textId="77777777" w:rsidR="008A2E88" w:rsidRDefault="008A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748074"/>
    </w:sdtPr>
    <w:sdtEndPr>
      <w:rPr>
        <w:rFonts w:ascii="宋体" w:eastAsia="宋体" w:hAnsi="宋体"/>
        <w:sz w:val="28"/>
        <w:szCs w:val="28"/>
      </w:rPr>
    </w:sdtEndPr>
    <w:sdtContent>
      <w:p w14:paraId="6F12A199" w14:textId="77777777" w:rsidR="001F6A62" w:rsidRDefault="00B46467">
        <w:pPr>
          <w:pStyle w:val="a3"/>
          <w:ind w:right="72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F2013">
          <w:rPr>
            <w:rFonts w:ascii="宋体" w:eastAsia="宋体" w:hAnsi="宋体"/>
            <w:noProof/>
            <w:sz w:val="28"/>
            <w:szCs w:val="28"/>
          </w:rPr>
          <w:t>- 6 -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8CE69BC" w14:textId="77777777" w:rsidR="001F6A62" w:rsidRDefault="001F6A6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774575"/>
    </w:sdtPr>
    <w:sdtEndPr>
      <w:rPr>
        <w:rFonts w:ascii="宋体" w:eastAsia="宋体" w:hAnsi="宋体"/>
        <w:sz w:val="28"/>
        <w:szCs w:val="28"/>
      </w:rPr>
    </w:sdtEndPr>
    <w:sdtContent>
      <w:p w14:paraId="65DCDF17" w14:textId="77777777" w:rsidR="001F6A62" w:rsidRDefault="00B46467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F2013" w:rsidRPr="001F201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F2013">
          <w:rPr>
            <w:rFonts w:ascii="宋体" w:eastAsia="宋体" w:hAnsi="宋体"/>
            <w:noProof/>
            <w:sz w:val="28"/>
            <w:szCs w:val="28"/>
          </w:rPr>
          <w:t xml:space="preserve"> 7 -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5676093" w14:textId="77777777" w:rsidR="001F6A62" w:rsidRDefault="001F6A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8A4B1" w14:textId="77777777" w:rsidR="008A2E88" w:rsidRDefault="008A2E88">
      <w:r>
        <w:separator/>
      </w:r>
    </w:p>
  </w:footnote>
  <w:footnote w:type="continuationSeparator" w:id="0">
    <w:p w14:paraId="5ECF2DB0" w14:textId="77777777" w:rsidR="008A2E88" w:rsidRDefault="008A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NjY3NGRkZjNhMjQwZDg2ZGRlNGRiZDc2ODNhYzgifQ=="/>
  </w:docVars>
  <w:rsids>
    <w:rsidRoot w:val="00F42238"/>
    <w:rsid w:val="00024C69"/>
    <w:rsid w:val="000565EF"/>
    <w:rsid w:val="000F6240"/>
    <w:rsid w:val="00133D96"/>
    <w:rsid w:val="001F2013"/>
    <w:rsid w:val="001F510E"/>
    <w:rsid w:val="001F6A62"/>
    <w:rsid w:val="002D7482"/>
    <w:rsid w:val="002E1523"/>
    <w:rsid w:val="002E211E"/>
    <w:rsid w:val="002E5B38"/>
    <w:rsid w:val="002F6C72"/>
    <w:rsid w:val="002F7FE5"/>
    <w:rsid w:val="00301524"/>
    <w:rsid w:val="003120FF"/>
    <w:rsid w:val="00313D3C"/>
    <w:rsid w:val="00316466"/>
    <w:rsid w:val="00333A54"/>
    <w:rsid w:val="00344ECB"/>
    <w:rsid w:val="003E3C55"/>
    <w:rsid w:val="003F3DB4"/>
    <w:rsid w:val="003F4A4D"/>
    <w:rsid w:val="00404ABB"/>
    <w:rsid w:val="004423C0"/>
    <w:rsid w:val="00461E0D"/>
    <w:rsid w:val="004A7CF8"/>
    <w:rsid w:val="00591DCE"/>
    <w:rsid w:val="005B2D05"/>
    <w:rsid w:val="005D0025"/>
    <w:rsid w:val="0065248D"/>
    <w:rsid w:val="00652597"/>
    <w:rsid w:val="00661839"/>
    <w:rsid w:val="006E4220"/>
    <w:rsid w:val="00711D08"/>
    <w:rsid w:val="007371E9"/>
    <w:rsid w:val="00745534"/>
    <w:rsid w:val="007673F6"/>
    <w:rsid w:val="0079590E"/>
    <w:rsid w:val="007B257B"/>
    <w:rsid w:val="007B35F2"/>
    <w:rsid w:val="007D7C5B"/>
    <w:rsid w:val="00811093"/>
    <w:rsid w:val="00830320"/>
    <w:rsid w:val="0084508C"/>
    <w:rsid w:val="00850FFB"/>
    <w:rsid w:val="00853FFF"/>
    <w:rsid w:val="00865266"/>
    <w:rsid w:val="00881F94"/>
    <w:rsid w:val="00892FD9"/>
    <w:rsid w:val="008A2E88"/>
    <w:rsid w:val="009226DB"/>
    <w:rsid w:val="00931347"/>
    <w:rsid w:val="00936437"/>
    <w:rsid w:val="009400D8"/>
    <w:rsid w:val="00944A0D"/>
    <w:rsid w:val="0096543D"/>
    <w:rsid w:val="00996287"/>
    <w:rsid w:val="009968D4"/>
    <w:rsid w:val="009D624B"/>
    <w:rsid w:val="009E3035"/>
    <w:rsid w:val="00A00AB5"/>
    <w:rsid w:val="00A7256D"/>
    <w:rsid w:val="00A86234"/>
    <w:rsid w:val="00B06B5B"/>
    <w:rsid w:val="00B15760"/>
    <w:rsid w:val="00B17131"/>
    <w:rsid w:val="00B23C71"/>
    <w:rsid w:val="00B30427"/>
    <w:rsid w:val="00B46467"/>
    <w:rsid w:val="00BA3F3A"/>
    <w:rsid w:val="00BC3A17"/>
    <w:rsid w:val="00BC5F4B"/>
    <w:rsid w:val="00BD07D4"/>
    <w:rsid w:val="00BD0F61"/>
    <w:rsid w:val="00BD61BF"/>
    <w:rsid w:val="00BF0FDA"/>
    <w:rsid w:val="00BF16FE"/>
    <w:rsid w:val="00BF74BF"/>
    <w:rsid w:val="00C32453"/>
    <w:rsid w:val="00C9523E"/>
    <w:rsid w:val="00CD26E3"/>
    <w:rsid w:val="00D219DD"/>
    <w:rsid w:val="00D623D4"/>
    <w:rsid w:val="00D62CE6"/>
    <w:rsid w:val="00D83F1A"/>
    <w:rsid w:val="00DC79DA"/>
    <w:rsid w:val="00E008E9"/>
    <w:rsid w:val="00E20FE3"/>
    <w:rsid w:val="00E3012E"/>
    <w:rsid w:val="00E772BE"/>
    <w:rsid w:val="00E831C0"/>
    <w:rsid w:val="00EE6844"/>
    <w:rsid w:val="00F42238"/>
    <w:rsid w:val="00F84353"/>
    <w:rsid w:val="00FC21A3"/>
    <w:rsid w:val="00FE2A05"/>
    <w:rsid w:val="09842D5B"/>
    <w:rsid w:val="148B0139"/>
    <w:rsid w:val="18563119"/>
    <w:rsid w:val="33B1543F"/>
    <w:rsid w:val="3B800B35"/>
    <w:rsid w:val="5C2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4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5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59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25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25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sdtlyxgsxjz@outlook.com</dc:creator>
  <cp:lastModifiedBy>8613969090758</cp:lastModifiedBy>
  <cp:revision>3</cp:revision>
  <dcterms:created xsi:type="dcterms:W3CDTF">2024-06-26T06:08:00Z</dcterms:created>
  <dcterms:modified xsi:type="dcterms:W3CDTF">2024-06-26T06:28:00Z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BF88D83CED914C8C938B91A7F6FD422A_12</vt:lpwstr>
  </property>
</Properties>
</file>